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Clwyd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Clwyd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Clwyd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Clwyd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Clwyd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Clwyd East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Clwyd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Clwyd East is estimated to be </w:t>
      </w:r>
      <w:r w:rsidRPr="00773DF7">
        <w:rPr>
          <w:rFonts w:ascii="Libre Franklin Light" w:eastAsia="Times New Roman" w:hAnsi="Libre Franklin Light" w:cs="Calibri Light"/>
          <w:b/>
          <w:bCs/>
          <w:color w:val="C45911" w:themeColor="accent2" w:themeShade="BF"/>
        </w:rPr>
        <w:t xml:space="preserve">£830,850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Clwyd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Clwyd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Clwyd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Clwyd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lwyd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Clwyd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lwyd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Clwyd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Clwyd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lwyd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Clwyd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Clwyd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Clwyd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Clwyd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Clwyd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Clwyd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£830,850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Clwyd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£13,533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£279,874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£20,049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£5,639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£10,338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£501,417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£830,850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Clwyd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Clwyd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Clwyd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Clwyd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Clwyd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Clwyd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Clwyd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Clwyd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Clwyd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Clwyd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Clwyd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Clwyd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0F2C7DB-4C1D-4433-84AB-1F220C6502A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